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F42" w:rsidRPr="009D5F42" w:rsidRDefault="009D5F42" w:rsidP="00BA41DD">
      <w:pPr>
        <w:pStyle w:val="NormalWeb"/>
        <w:spacing w:before="0" w:beforeAutospacing="0" w:after="0" w:afterAutospacing="0" w:line="480" w:lineRule="auto"/>
        <w:rPr>
          <w:b/>
        </w:rPr>
      </w:pPr>
      <w:bookmarkStart w:id="0" w:name="_GoBack"/>
      <w:bookmarkEnd w:id="0"/>
    </w:p>
    <w:p w:rsidR="009D5F42" w:rsidRPr="009D5F42" w:rsidRDefault="009D5F42" w:rsidP="00BA41DD">
      <w:pPr>
        <w:pStyle w:val="NormalWeb"/>
        <w:spacing w:before="0" w:beforeAutospacing="0" w:after="0" w:afterAutospacing="0" w:line="480" w:lineRule="auto"/>
        <w:rPr>
          <w:b/>
        </w:rPr>
      </w:pPr>
    </w:p>
    <w:p w:rsidR="009D5F42" w:rsidRPr="009D5F42" w:rsidRDefault="009D5F42" w:rsidP="00BA41DD">
      <w:pPr>
        <w:pStyle w:val="NormalWeb"/>
        <w:spacing w:before="0" w:beforeAutospacing="0" w:after="0" w:afterAutospacing="0" w:line="480" w:lineRule="auto"/>
        <w:rPr>
          <w:b/>
        </w:rPr>
      </w:pPr>
    </w:p>
    <w:p w:rsidR="009D5F42" w:rsidRPr="009D5F42" w:rsidRDefault="009D5F42" w:rsidP="00BA41DD">
      <w:pPr>
        <w:pStyle w:val="NormalWeb"/>
        <w:spacing w:before="0" w:beforeAutospacing="0" w:after="0" w:afterAutospacing="0" w:line="480" w:lineRule="auto"/>
        <w:rPr>
          <w:b/>
        </w:rPr>
      </w:pPr>
    </w:p>
    <w:p w:rsidR="009D5F42" w:rsidRPr="009D5F42" w:rsidRDefault="009D5F42" w:rsidP="00BA41DD">
      <w:pPr>
        <w:pStyle w:val="NormalWeb"/>
        <w:spacing w:before="0" w:beforeAutospacing="0" w:after="0" w:afterAutospacing="0" w:line="480" w:lineRule="auto"/>
        <w:rPr>
          <w:b/>
        </w:rPr>
      </w:pPr>
    </w:p>
    <w:p w:rsidR="009D5F42" w:rsidRPr="009D5F42" w:rsidRDefault="009D5F42" w:rsidP="00BA41DD">
      <w:pPr>
        <w:pStyle w:val="NormalWeb"/>
        <w:spacing w:before="0" w:beforeAutospacing="0" w:after="0" w:afterAutospacing="0" w:line="480" w:lineRule="auto"/>
        <w:rPr>
          <w:b/>
        </w:rPr>
      </w:pPr>
    </w:p>
    <w:p w:rsidR="009D5F42" w:rsidRPr="009D5F42" w:rsidRDefault="009D5F42" w:rsidP="00BA41DD">
      <w:pPr>
        <w:pStyle w:val="NormalWeb"/>
        <w:spacing w:before="0" w:beforeAutospacing="0" w:after="0" w:afterAutospacing="0" w:line="480" w:lineRule="auto"/>
        <w:rPr>
          <w:b/>
        </w:rPr>
      </w:pPr>
    </w:p>
    <w:p w:rsidR="009D5F42" w:rsidRPr="009D5F42" w:rsidRDefault="009D5F42" w:rsidP="00BA41DD">
      <w:pPr>
        <w:pStyle w:val="NormalWeb"/>
        <w:spacing w:before="0" w:beforeAutospacing="0" w:after="0" w:afterAutospacing="0" w:line="480" w:lineRule="auto"/>
        <w:rPr>
          <w:b/>
        </w:rPr>
      </w:pPr>
    </w:p>
    <w:p w:rsidR="009D5F42" w:rsidRPr="009D5F42" w:rsidRDefault="009D5F42" w:rsidP="009D5F42">
      <w:pPr>
        <w:pStyle w:val="NormalWeb"/>
        <w:spacing w:before="0" w:beforeAutospacing="0" w:after="0" w:afterAutospacing="0" w:line="480" w:lineRule="auto"/>
        <w:jc w:val="center"/>
        <w:rPr>
          <w:b/>
        </w:rPr>
      </w:pPr>
    </w:p>
    <w:p w:rsidR="009D5F42" w:rsidRPr="009D5F42" w:rsidRDefault="009D5F42" w:rsidP="009D5F42">
      <w:pPr>
        <w:pStyle w:val="NormalWeb"/>
        <w:spacing w:before="0" w:beforeAutospacing="0" w:after="0" w:afterAutospacing="0" w:line="480" w:lineRule="auto"/>
        <w:jc w:val="center"/>
        <w:rPr>
          <w:b/>
        </w:rPr>
      </w:pPr>
    </w:p>
    <w:p w:rsidR="009D5F42" w:rsidRPr="009D5F42" w:rsidRDefault="009D5F42" w:rsidP="009D5F42">
      <w:pPr>
        <w:pStyle w:val="NormalWeb"/>
        <w:spacing w:before="0" w:beforeAutospacing="0" w:after="0" w:afterAutospacing="0" w:line="480" w:lineRule="auto"/>
        <w:jc w:val="center"/>
        <w:rPr>
          <w:b/>
        </w:rPr>
      </w:pPr>
      <w:r w:rsidRPr="009D5F42">
        <w:rPr>
          <w:b/>
        </w:rPr>
        <w:t>Industry Guidelines</w:t>
      </w:r>
    </w:p>
    <w:p w:rsidR="009D5F42" w:rsidRPr="009D5F42" w:rsidRDefault="009D5F42" w:rsidP="009D5F42">
      <w:pPr>
        <w:pStyle w:val="NormalWeb"/>
        <w:spacing w:before="0" w:beforeAutospacing="0" w:after="0" w:afterAutospacing="0" w:line="480" w:lineRule="auto"/>
        <w:jc w:val="center"/>
      </w:pPr>
      <w:r w:rsidRPr="009D5F42">
        <w:t>Student’s Name</w:t>
      </w:r>
    </w:p>
    <w:p w:rsidR="009D5F42" w:rsidRPr="009D5F42" w:rsidRDefault="009D5F42" w:rsidP="009D5F42">
      <w:pPr>
        <w:pStyle w:val="NormalWeb"/>
        <w:spacing w:before="0" w:beforeAutospacing="0" w:after="0" w:afterAutospacing="0" w:line="480" w:lineRule="auto"/>
        <w:jc w:val="center"/>
      </w:pPr>
      <w:r w:rsidRPr="009D5F42">
        <w:t>Institution</w:t>
      </w:r>
    </w:p>
    <w:p w:rsidR="009D5F42" w:rsidRPr="009D5F42" w:rsidRDefault="009D5F42" w:rsidP="00BA41DD">
      <w:pPr>
        <w:pStyle w:val="NormalWeb"/>
        <w:spacing w:before="0" w:beforeAutospacing="0" w:after="0" w:afterAutospacing="0" w:line="480" w:lineRule="auto"/>
      </w:pPr>
    </w:p>
    <w:p w:rsidR="009D5F42" w:rsidRPr="009D5F42" w:rsidRDefault="009D5F42" w:rsidP="00BA41DD">
      <w:pPr>
        <w:pStyle w:val="NormalWeb"/>
        <w:spacing w:before="0" w:beforeAutospacing="0" w:after="0" w:afterAutospacing="0" w:line="480" w:lineRule="auto"/>
      </w:pPr>
    </w:p>
    <w:p w:rsidR="009D5F42" w:rsidRPr="009D5F42" w:rsidRDefault="009D5F42" w:rsidP="00BA41DD">
      <w:pPr>
        <w:pStyle w:val="NormalWeb"/>
        <w:spacing w:before="0" w:beforeAutospacing="0" w:after="0" w:afterAutospacing="0" w:line="480" w:lineRule="auto"/>
      </w:pPr>
    </w:p>
    <w:p w:rsidR="009D5F42" w:rsidRPr="009D5F42" w:rsidRDefault="009D5F42" w:rsidP="00BA41DD">
      <w:pPr>
        <w:pStyle w:val="NormalWeb"/>
        <w:spacing w:before="0" w:beforeAutospacing="0" w:after="0" w:afterAutospacing="0" w:line="480" w:lineRule="auto"/>
      </w:pPr>
    </w:p>
    <w:p w:rsidR="009D5F42" w:rsidRPr="009D5F42" w:rsidRDefault="009D5F42" w:rsidP="00BA41DD">
      <w:pPr>
        <w:pStyle w:val="NormalWeb"/>
        <w:spacing w:before="0" w:beforeAutospacing="0" w:after="0" w:afterAutospacing="0" w:line="480" w:lineRule="auto"/>
      </w:pPr>
    </w:p>
    <w:p w:rsidR="009D5F42" w:rsidRPr="009D5F42" w:rsidRDefault="009D5F42" w:rsidP="00BA41DD">
      <w:pPr>
        <w:pStyle w:val="NormalWeb"/>
        <w:spacing w:before="0" w:beforeAutospacing="0" w:after="0" w:afterAutospacing="0" w:line="480" w:lineRule="auto"/>
      </w:pPr>
    </w:p>
    <w:p w:rsidR="009D5F42" w:rsidRPr="009D5F42" w:rsidRDefault="009D5F42" w:rsidP="00BA41DD">
      <w:pPr>
        <w:pStyle w:val="NormalWeb"/>
        <w:spacing w:before="0" w:beforeAutospacing="0" w:after="0" w:afterAutospacing="0" w:line="480" w:lineRule="auto"/>
      </w:pPr>
    </w:p>
    <w:p w:rsidR="009D5F42" w:rsidRPr="009D5F42" w:rsidRDefault="009D5F42" w:rsidP="00BA41DD">
      <w:pPr>
        <w:pStyle w:val="NormalWeb"/>
        <w:spacing w:before="0" w:beforeAutospacing="0" w:after="0" w:afterAutospacing="0" w:line="480" w:lineRule="auto"/>
      </w:pPr>
    </w:p>
    <w:p w:rsidR="009D5F42" w:rsidRPr="009D5F42" w:rsidRDefault="009D5F42" w:rsidP="00BA41DD">
      <w:pPr>
        <w:pStyle w:val="NormalWeb"/>
        <w:spacing w:before="0" w:beforeAutospacing="0" w:after="0" w:afterAutospacing="0" w:line="480" w:lineRule="auto"/>
      </w:pPr>
    </w:p>
    <w:p w:rsidR="009D5F42" w:rsidRPr="009D5F42" w:rsidRDefault="009D5F42" w:rsidP="00BA41DD">
      <w:pPr>
        <w:pStyle w:val="NormalWeb"/>
        <w:spacing w:before="0" w:beforeAutospacing="0" w:after="0" w:afterAutospacing="0" w:line="480" w:lineRule="auto"/>
      </w:pPr>
    </w:p>
    <w:p w:rsidR="00BA41DD" w:rsidRPr="009D5F42" w:rsidRDefault="009D5F42" w:rsidP="009D5F42">
      <w:pPr>
        <w:pStyle w:val="NormalWeb"/>
        <w:spacing w:before="0" w:beforeAutospacing="0" w:after="0" w:afterAutospacing="0" w:line="480" w:lineRule="auto"/>
        <w:jc w:val="center"/>
        <w:rPr>
          <w:b/>
        </w:rPr>
      </w:pPr>
      <w:r w:rsidRPr="009D5F42">
        <w:rPr>
          <w:b/>
        </w:rPr>
        <w:lastRenderedPageBreak/>
        <w:t>Industry Guidelines</w:t>
      </w:r>
    </w:p>
    <w:p w:rsidR="00BA41DD" w:rsidRPr="009D5F42" w:rsidRDefault="00BA41DD" w:rsidP="00BA41DD">
      <w:pPr>
        <w:pStyle w:val="NormalWeb"/>
        <w:spacing w:before="0" w:beforeAutospacing="0" w:after="0" w:afterAutospacing="0" w:line="480" w:lineRule="auto"/>
        <w:ind w:firstLine="720"/>
      </w:pPr>
      <w:r w:rsidRPr="009D5F42">
        <w:t>Most accidents that claim lives or destroy properties are caused by ignorance and noncompliance with the set regulations and rules to guide the operations of the industry. From the video, </w:t>
      </w:r>
      <w:r w:rsidRPr="009D5F42">
        <w:rPr>
          <w:rStyle w:val="Emphasis"/>
        </w:rPr>
        <w:t>Bad Day at Work 2019 Part 32: Best funny work fails 2019</w:t>
      </w:r>
      <w:r w:rsidRPr="009D5F42">
        <w:t>, most of the accidents are not only hilarious but points out the shortcomings of the operators of the machines who fail to consider safety guidelines and protocols established to help minimize accidents.</w:t>
      </w:r>
    </w:p>
    <w:p w:rsidR="00BA41DD" w:rsidRPr="009D5F42" w:rsidRDefault="00BA41DD" w:rsidP="009D5F42">
      <w:pPr>
        <w:pStyle w:val="NormalWeb"/>
        <w:spacing w:before="0" w:beforeAutospacing="0" w:after="0" w:afterAutospacing="0" w:line="480" w:lineRule="auto"/>
        <w:rPr>
          <w:b/>
        </w:rPr>
      </w:pPr>
      <w:r w:rsidRPr="009D5F42">
        <w:rPr>
          <w:b/>
        </w:rPr>
        <w:t>Accident #1: Tractor Spinning</w:t>
      </w:r>
    </w:p>
    <w:p w:rsidR="00BA41DD" w:rsidRPr="009D5F42" w:rsidRDefault="00BA41DD" w:rsidP="00BA41DD">
      <w:pPr>
        <w:pStyle w:val="NormalWeb"/>
        <w:spacing w:before="0" w:beforeAutospacing="0" w:after="0" w:afterAutospacing="0" w:line="480" w:lineRule="auto"/>
        <w:ind w:firstLine="720"/>
      </w:pPr>
      <w:r w:rsidRPr="009D5F42">
        <w:t>The first accident is about a tractor spinning from start, which resulted in the wreckage and breaking of its front wheels. The driver started the tractor with higher horsepower or speed, which caused the tractor to spin. The driver also failed to consider the topography of the land, which may lead to the accident.</w:t>
      </w:r>
    </w:p>
    <w:p w:rsidR="00BA41DD" w:rsidRPr="009D5F42" w:rsidRDefault="00BA41DD" w:rsidP="00BA41DD">
      <w:pPr>
        <w:pStyle w:val="NormalWeb"/>
        <w:spacing w:before="0" w:beforeAutospacing="0" w:after="0" w:afterAutospacing="0" w:line="480" w:lineRule="auto"/>
        <w:ind w:firstLine="720"/>
      </w:pPr>
      <w:r w:rsidRPr="009D5F42">
        <w:t>The industry guidelines that involve the operations of heavy agricultural machines like a tractor include the National Agricultural Safety guidelines under the safety with agricultural tractors. The safety guidelines include how to safely operate a tractor. This includes the considerations to be considered before using a tractor such as knowing the tractor and how to use it safely (NASD, 2002). This requires reviewing the safety precautions in the tractor’s operator’s manual. The guidelines further show how to start the tractor safely to avoid malfunction as shown in the video. This problem could have been avoided or minimized if the driver of the tractor could have reduced the starting horsepower or speed to slow down the startup pulling upwards.</w:t>
      </w:r>
    </w:p>
    <w:p w:rsidR="00BA41DD" w:rsidRPr="009D5F42" w:rsidRDefault="00BA41DD" w:rsidP="009D5F42">
      <w:pPr>
        <w:pStyle w:val="NormalWeb"/>
        <w:spacing w:before="0" w:beforeAutospacing="0" w:after="0" w:afterAutospacing="0" w:line="480" w:lineRule="auto"/>
        <w:rPr>
          <w:b/>
        </w:rPr>
      </w:pPr>
      <w:r w:rsidRPr="009D5F42">
        <w:rPr>
          <w:b/>
        </w:rPr>
        <w:t>Accident #2: A boat collides with a large ship</w:t>
      </w:r>
    </w:p>
    <w:p w:rsidR="00BA41DD" w:rsidRPr="009D5F42" w:rsidRDefault="00BA41DD" w:rsidP="00BA41DD">
      <w:pPr>
        <w:pStyle w:val="NormalWeb"/>
        <w:spacing w:before="0" w:beforeAutospacing="0" w:after="0" w:afterAutospacing="0" w:line="480" w:lineRule="auto"/>
        <w:ind w:firstLine="720"/>
      </w:pPr>
      <w:r w:rsidRPr="009D5F42">
        <w:t xml:space="preserve">The second accident in the video showed a boat colliding with a large cargo ship in the ocean or sea. The boat sailed directly along the path that the cargo ship headed. In the video, it </w:t>
      </w:r>
      <w:r w:rsidRPr="009D5F42">
        <w:lastRenderedPageBreak/>
        <w:t>appears that the boat operator could not control the boat, which means that the boat may have been controlled by the wave, which eventually drove it in the path of the ship.</w:t>
      </w:r>
    </w:p>
    <w:p w:rsidR="00BA41DD" w:rsidRPr="009D5F42" w:rsidRDefault="00BA41DD" w:rsidP="00BA41DD">
      <w:pPr>
        <w:pStyle w:val="NormalWeb"/>
        <w:spacing w:before="0" w:beforeAutospacing="0" w:after="0" w:afterAutospacing="0" w:line="480" w:lineRule="auto"/>
        <w:ind w:firstLine="720"/>
      </w:pPr>
      <w:r w:rsidRPr="009D5F42">
        <w:t>The existing regulation and guidelines for ship and boat owners that were ignored include the ship owner’s guide to regulatory compliance. The compliance guide provides how to ship operators ad owners are supposed to maintain control of their vessels by properly managing fuel, engine and oil control, and vessel hull maintenance. Each of these processes involves taking the necessary precautions to ensure that the vessel is safe to operate in the water. From the video, the small vessel/boat lost control and it ended up colliding with the large cargo ship. The cargo ship did not experience any wreck because the boat was smaller and did not have a huge impact. However, the situation could have been different if both large ships were involved in the accident.</w:t>
      </w:r>
    </w:p>
    <w:p w:rsidR="00BA41DD" w:rsidRPr="009D5F42" w:rsidRDefault="00BA41DD" w:rsidP="00BA41DD">
      <w:pPr>
        <w:pStyle w:val="NormalWeb"/>
        <w:spacing w:before="0" w:beforeAutospacing="0" w:after="0" w:afterAutospacing="0" w:line="480" w:lineRule="auto"/>
        <w:ind w:firstLine="720"/>
      </w:pPr>
      <w:r w:rsidRPr="009D5F42">
        <w:t>The accident could have been avoided if the boat operator considered the trajectory of the tides to ensure that the boat is not carried away to the path of another vessel. The accident showed a lack of preparedness and safety concerns from the part of the boat.</w:t>
      </w:r>
    </w:p>
    <w:p w:rsidR="00BA41DD" w:rsidRPr="009D5F42" w:rsidRDefault="00BA41DD" w:rsidP="009D5F42">
      <w:pPr>
        <w:pStyle w:val="NormalWeb"/>
        <w:spacing w:before="0" w:beforeAutospacing="0" w:after="0" w:afterAutospacing="0" w:line="480" w:lineRule="auto"/>
        <w:rPr>
          <w:b/>
        </w:rPr>
      </w:pPr>
      <w:r w:rsidRPr="009D5F42">
        <w:rPr>
          <w:b/>
        </w:rPr>
        <w:t>Accident #3: Heavy Truck Rolling over</w:t>
      </w:r>
    </w:p>
    <w:p w:rsidR="00BA41DD" w:rsidRPr="009D5F42" w:rsidRDefault="00BA41DD" w:rsidP="00BA41DD">
      <w:pPr>
        <w:pStyle w:val="NormalWeb"/>
        <w:spacing w:before="0" w:beforeAutospacing="0" w:after="0" w:afterAutospacing="0" w:line="480" w:lineRule="auto"/>
        <w:ind w:firstLine="720"/>
      </w:pPr>
      <w:r w:rsidRPr="009D5F42">
        <w:t>The third accident from the video showed a heavy truck rolling over as it tried to offload the luggage. The accident showed that the truck may have been carrying too much weight on the back and as it tried to empty the content, the back tipped and rolled.</w:t>
      </w:r>
    </w:p>
    <w:p w:rsidR="00BA41DD" w:rsidRPr="009D5F42" w:rsidRDefault="00BA41DD" w:rsidP="00BA41DD">
      <w:pPr>
        <w:pStyle w:val="NormalWeb"/>
        <w:spacing w:before="0" w:beforeAutospacing="0" w:after="0" w:afterAutospacing="0" w:line="480" w:lineRule="auto"/>
        <w:ind w:firstLine="720"/>
      </w:pPr>
      <w:r w:rsidRPr="009D5F42">
        <w:t>The existing regulations that the truck driver did not consider include the OSHA’s industry hazards, especially loading and unloading. The OSHA guideline explains how trucks are supposed to be loaded and unloaded. Workers involved did not consider packing the truck on a plain level or stable ground to ensure that the side with the heavy load stayed stable (OSHA).</w:t>
      </w:r>
      <w:r w:rsidR="009D5F42" w:rsidRPr="009D5F42">
        <w:t xml:space="preserve"> </w:t>
      </w:r>
      <w:r w:rsidR="009D5F42" w:rsidRPr="009D5F42">
        <w:lastRenderedPageBreak/>
        <w:t xml:space="preserve">This accident could have been avoided if the truck operator could have ensured that the truck’s side with the heavy load was on a stable group to prevent rolling over. </w:t>
      </w: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pPr>
    </w:p>
    <w:p w:rsidR="009D5F42" w:rsidRPr="009D5F42" w:rsidRDefault="009D5F42" w:rsidP="009D5F42">
      <w:pPr>
        <w:pStyle w:val="NormalWeb"/>
        <w:spacing w:before="0" w:beforeAutospacing="0" w:after="0" w:afterAutospacing="0" w:line="480" w:lineRule="auto"/>
        <w:jc w:val="center"/>
      </w:pPr>
      <w:r w:rsidRPr="009D5F42">
        <w:lastRenderedPageBreak/>
        <w:t>References</w:t>
      </w:r>
    </w:p>
    <w:p w:rsidR="009D5F42" w:rsidRPr="009D5F42" w:rsidRDefault="009D5F42" w:rsidP="009D5F42">
      <w:pPr>
        <w:spacing w:after="0" w:line="480" w:lineRule="auto"/>
        <w:ind w:left="720" w:hanging="720"/>
        <w:rPr>
          <w:rFonts w:ascii="Times New Roman" w:hAnsi="Times New Roman" w:cs="Times New Roman"/>
          <w:sz w:val="24"/>
          <w:szCs w:val="24"/>
          <w:shd w:val="clear" w:color="auto" w:fill="FFFFFF"/>
        </w:rPr>
      </w:pPr>
      <w:proofErr w:type="gramStart"/>
      <w:r w:rsidRPr="009D5F42">
        <w:rPr>
          <w:rFonts w:ascii="Times New Roman" w:hAnsi="Times New Roman" w:cs="Times New Roman"/>
          <w:sz w:val="24"/>
          <w:szCs w:val="24"/>
          <w:shd w:val="clear" w:color="auto" w:fill="FFFFFF"/>
        </w:rPr>
        <w:t>NASD.</w:t>
      </w:r>
      <w:proofErr w:type="gramEnd"/>
      <w:r w:rsidRPr="009D5F42">
        <w:rPr>
          <w:rFonts w:ascii="Times New Roman" w:hAnsi="Times New Roman" w:cs="Times New Roman"/>
          <w:sz w:val="24"/>
          <w:szCs w:val="24"/>
          <w:shd w:val="clear" w:color="auto" w:fill="FFFFFF"/>
        </w:rPr>
        <w:t xml:space="preserve"> </w:t>
      </w:r>
      <w:proofErr w:type="gramStart"/>
      <w:r w:rsidRPr="009D5F42">
        <w:rPr>
          <w:rFonts w:ascii="Times New Roman" w:hAnsi="Times New Roman" w:cs="Times New Roman"/>
          <w:sz w:val="24"/>
          <w:szCs w:val="24"/>
          <w:shd w:val="clear" w:color="auto" w:fill="FFFFFF"/>
        </w:rPr>
        <w:t>(2002). “Safety with Agricultural Tractors.”</w:t>
      </w:r>
      <w:proofErr w:type="gramEnd"/>
      <w:r w:rsidRPr="009D5F42">
        <w:rPr>
          <w:rFonts w:ascii="Times New Roman" w:hAnsi="Times New Roman" w:cs="Times New Roman"/>
          <w:sz w:val="24"/>
          <w:szCs w:val="24"/>
          <w:shd w:val="clear" w:color="auto" w:fill="FFFFFF"/>
        </w:rPr>
        <w:t xml:space="preserve"> Retrieved from https://nasdonline.org/65/d001620/safety-with-agricultural-tractors.html</w:t>
      </w:r>
    </w:p>
    <w:p w:rsidR="009D5F42" w:rsidRPr="009D5F42" w:rsidRDefault="009D5F42" w:rsidP="009D5F42">
      <w:pPr>
        <w:spacing w:after="0" w:line="480" w:lineRule="auto"/>
        <w:ind w:left="720" w:hanging="720"/>
        <w:rPr>
          <w:rFonts w:ascii="Times New Roman" w:hAnsi="Times New Roman" w:cs="Times New Roman"/>
          <w:sz w:val="24"/>
          <w:szCs w:val="24"/>
          <w:shd w:val="clear" w:color="auto" w:fill="FFFFFF"/>
        </w:rPr>
      </w:pPr>
      <w:proofErr w:type="gramStart"/>
      <w:r w:rsidRPr="009D5F42">
        <w:rPr>
          <w:rFonts w:ascii="Times New Roman" w:hAnsi="Times New Roman" w:cs="Times New Roman"/>
          <w:sz w:val="24"/>
          <w:szCs w:val="24"/>
          <w:shd w:val="clear" w:color="auto" w:fill="FFFFFF"/>
        </w:rPr>
        <w:t>OSHA.</w:t>
      </w:r>
      <w:proofErr w:type="gramEnd"/>
      <w:r w:rsidRPr="009D5F42">
        <w:rPr>
          <w:rFonts w:ascii="Times New Roman" w:hAnsi="Times New Roman" w:cs="Times New Roman"/>
          <w:sz w:val="24"/>
          <w:szCs w:val="24"/>
          <w:shd w:val="clear" w:color="auto" w:fill="FFFFFF"/>
        </w:rPr>
        <w:t xml:space="preserve"> “Loading and Unloading.” </w:t>
      </w:r>
      <w:proofErr w:type="gramStart"/>
      <w:r w:rsidRPr="009D5F42">
        <w:rPr>
          <w:rFonts w:ascii="Times New Roman" w:hAnsi="Times New Roman" w:cs="Times New Roman"/>
          <w:i/>
          <w:sz w:val="24"/>
          <w:szCs w:val="24"/>
          <w:shd w:val="clear" w:color="auto" w:fill="FFFFFF"/>
        </w:rPr>
        <w:t>Operational Safety and Health Administration</w:t>
      </w:r>
      <w:r w:rsidRPr="009D5F42">
        <w:rPr>
          <w:rFonts w:ascii="Times New Roman" w:hAnsi="Times New Roman" w:cs="Times New Roman"/>
          <w:sz w:val="24"/>
          <w:szCs w:val="24"/>
          <w:shd w:val="clear" w:color="auto" w:fill="FFFFFF"/>
        </w:rPr>
        <w:t>.</w:t>
      </w:r>
      <w:proofErr w:type="gramEnd"/>
      <w:r w:rsidRPr="009D5F42">
        <w:rPr>
          <w:rFonts w:ascii="Times New Roman" w:hAnsi="Times New Roman" w:cs="Times New Roman"/>
          <w:sz w:val="24"/>
          <w:szCs w:val="24"/>
          <w:shd w:val="clear" w:color="auto" w:fill="FFFFFF"/>
        </w:rPr>
        <w:t xml:space="preserve"> Retrieved from https://www.osha.gov/trucking-industry/loading-unloading</w:t>
      </w:r>
    </w:p>
    <w:p w:rsidR="009D5F42" w:rsidRPr="009D5F42" w:rsidRDefault="009D5F42" w:rsidP="009D5F42">
      <w:pPr>
        <w:pStyle w:val="NormalWeb"/>
        <w:spacing w:before="0" w:beforeAutospacing="0" w:after="0" w:afterAutospacing="0" w:line="480" w:lineRule="auto"/>
      </w:pPr>
    </w:p>
    <w:p w:rsidR="00BA41DD" w:rsidRPr="009D5F42" w:rsidRDefault="00BA41DD" w:rsidP="00BA41DD">
      <w:pPr>
        <w:spacing w:after="0" w:line="480" w:lineRule="auto"/>
        <w:ind w:firstLine="720"/>
      </w:pPr>
    </w:p>
    <w:sectPr w:rsidR="00BA41DD" w:rsidRPr="009D5F42" w:rsidSect="00BA41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A14" w:rsidRDefault="008C2A14" w:rsidP="00BA41DD">
      <w:pPr>
        <w:spacing w:after="0" w:line="240" w:lineRule="auto"/>
      </w:pPr>
      <w:r>
        <w:separator/>
      </w:r>
    </w:p>
  </w:endnote>
  <w:endnote w:type="continuationSeparator" w:id="0">
    <w:p w:rsidR="008C2A14" w:rsidRDefault="008C2A14" w:rsidP="00BA4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A14" w:rsidRDefault="008C2A14" w:rsidP="00BA41DD">
      <w:pPr>
        <w:spacing w:after="0" w:line="240" w:lineRule="auto"/>
      </w:pPr>
      <w:r>
        <w:separator/>
      </w:r>
    </w:p>
  </w:footnote>
  <w:footnote w:type="continuationSeparator" w:id="0">
    <w:p w:rsidR="008C2A14" w:rsidRDefault="008C2A14" w:rsidP="00BA41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1DD" w:rsidRPr="009D5F42" w:rsidRDefault="009D5F42">
    <w:pPr>
      <w:pStyle w:val="Header"/>
      <w:rPr>
        <w:rFonts w:ascii="Times New Roman" w:hAnsi="Times New Roman" w:cs="Times New Roman"/>
        <w:sz w:val="24"/>
        <w:szCs w:val="24"/>
      </w:rPr>
    </w:pPr>
    <w:r w:rsidRPr="009D5F42">
      <w:rPr>
        <w:rFonts w:ascii="Times New Roman" w:hAnsi="Times New Roman" w:cs="Times New Roman"/>
        <w:sz w:val="24"/>
        <w:szCs w:val="24"/>
      </w:rPr>
      <w:t xml:space="preserve">INDUSTRY GUIDELINES </w:t>
    </w:r>
    <w:r w:rsidRPr="009D5F42">
      <w:rPr>
        <w:rFonts w:ascii="Times New Roman" w:hAnsi="Times New Roman" w:cs="Times New Roman"/>
        <w:sz w:val="24"/>
        <w:szCs w:val="24"/>
      </w:rPr>
      <w:tab/>
    </w:r>
    <w:r w:rsidRPr="009D5F42">
      <w:rPr>
        <w:rFonts w:ascii="Times New Roman" w:hAnsi="Times New Roman" w:cs="Times New Roman"/>
        <w:sz w:val="24"/>
        <w:szCs w:val="24"/>
      </w:rPr>
      <w:tab/>
    </w:r>
    <w:r w:rsidRPr="009D5F42">
      <w:rPr>
        <w:rFonts w:ascii="Times New Roman" w:hAnsi="Times New Roman" w:cs="Times New Roman"/>
        <w:sz w:val="24"/>
        <w:szCs w:val="24"/>
      </w:rPr>
      <w:tab/>
    </w:r>
    <w:r w:rsidRPr="009D5F42">
      <w:rPr>
        <w:rFonts w:ascii="Times New Roman" w:hAnsi="Times New Roman" w:cs="Times New Roman"/>
        <w:sz w:val="24"/>
        <w:szCs w:val="24"/>
      </w:rPr>
      <w:fldChar w:fldCharType="begin"/>
    </w:r>
    <w:r w:rsidRPr="009D5F42">
      <w:rPr>
        <w:rFonts w:ascii="Times New Roman" w:hAnsi="Times New Roman" w:cs="Times New Roman"/>
        <w:sz w:val="24"/>
        <w:szCs w:val="24"/>
      </w:rPr>
      <w:instrText xml:space="preserve"> PAGE   \* MERGEFORMAT </w:instrText>
    </w:r>
    <w:r w:rsidRPr="009D5F42">
      <w:rPr>
        <w:rFonts w:ascii="Times New Roman" w:hAnsi="Times New Roman" w:cs="Times New Roman"/>
        <w:sz w:val="24"/>
        <w:szCs w:val="24"/>
      </w:rPr>
      <w:fldChar w:fldCharType="separate"/>
    </w:r>
    <w:r w:rsidR="0080434D">
      <w:rPr>
        <w:rFonts w:ascii="Times New Roman" w:hAnsi="Times New Roman" w:cs="Times New Roman"/>
        <w:noProof/>
        <w:sz w:val="24"/>
        <w:szCs w:val="24"/>
      </w:rPr>
      <w:t>2</w:t>
    </w:r>
    <w:r w:rsidRPr="009D5F4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1DD" w:rsidRPr="00BA41DD" w:rsidRDefault="00BA41DD" w:rsidP="00BA41DD">
    <w:pPr>
      <w:pStyle w:val="Header"/>
      <w:jc w:val="right"/>
      <w:rPr>
        <w:rFonts w:ascii="Times New Roman" w:hAnsi="Times New Roman" w:cs="Times New Roman"/>
        <w:sz w:val="24"/>
        <w:szCs w:val="24"/>
      </w:rPr>
    </w:pPr>
    <w:r w:rsidRPr="00BA41DD">
      <w:rPr>
        <w:rFonts w:ascii="Times New Roman" w:hAnsi="Times New Roman" w:cs="Times New Roman"/>
        <w:sz w:val="24"/>
        <w:szCs w:val="24"/>
      </w:rPr>
      <w:fldChar w:fldCharType="begin"/>
    </w:r>
    <w:r w:rsidRPr="00BA41DD">
      <w:rPr>
        <w:rFonts w:ascii="Times New Roman" w:hAnsi="Times New Roman" w:cs="Times New Roman"/>
        <w:sz w:val="24"/>
        <w:szCs w:val="24"/>
      </w:rPr>
      <w:instrText xml:space="preserve"> PAGE   \* MERGEFORMAT </w:instrText>
    </w:r>
    <w:r w:rsidRPr="00BA41DD">
      <w:rPr>
        <w:rFonts w:ascii="Times New Roman" w:hAnsi="Times New Roman" w:cs="Times New Roman"/>
        <w:sz w:val="24"/>
        <w:szCs w:val="24"/>
      </w:rPr>
      <w:fldChar w:fldCharType="separate"/>
    </w:r>
    <w:r w:rsidR="0080434D">
      <w:rPr>
        <w:rFonts w:ascii="Times New Roman" w:hAnsi="Times New Roman" w:cs="Times New Roman"/>
        <w:noProof/>
        <w:sz w:val="24"/>
        <w:szCs w:val="24"/>
      </w:rPr>
      <w:t>1</w:t>
    </w:r>
    <w:r w:rsidRPr="00BA41D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3BA"/>
    <w:rsid w:val="0037458E"/>
    <w:rsid w:val="003E0272"/>
    <w:rsid w:val="007F6DA8"/>
    <w:rsid w:val="0080434D"/>
    <w:rsid w:val="008C2A14"/>
    <w:rsid w:val="009D5F42"/>
    <w:rsid w:val="00BA41DD"/>
    <w:rsid w:val="00BD33BA"/>
    <w:rsid w:val="00FE1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41D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A41DD"/>
    <w:rPr>
      <w:i/>
      <w:iCs/>
    </w:rPr>
  </w:style>
  <w:style w:type="paragraph" w:styleId="Header">
    <w:name w:val="header"/>
    <w:basedOn w:val="Normal"/>
    <w:link w:val="HeaderChar"/>
    <w:uiPriority w:val="99"/>
    <w:unhideWhenUsed/>
    <w:rsid w:val="00BA41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1DD"/>
  </w:style>
  <w:style w:type="paragraph" w:styleId="Footer">
    <w:name w:val="footer"/>
    <w:basedOn w:val="Normal"/>
    <w:link w:val="FooterChar"/>
    <w:uiPriority w:val="99"/>
    <w:unhideWhenUsed/>
    <w:rsid w:val="00BA41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1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41D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A41DD"/>
    <w:rPr>
      <w:i/>
      <w:iCs/>
    </w:rPr>
  </w:style>
  <w:style w:type="paragraph" w:styleId="Header">
    <w:name w:val="header"/>
    <w:basedOn w:val="Normal"/>
    <w:link w:val="HeaderChar"/>
    <w:uiPriority w:val="99"/>
    <w:unhideWhenUsed/>
    <w:rsid w:val="00BA41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1DD"/>
  </w:style>
  <w:style w:type="paragraph" w:styleId="Footer">
    <w:name w:val="footer"/>
    <w:basedOn w:val="Normal"/>
    <w:link w:val="FooterChar"/>
    <w:uiPriority w:val="99"/>
    <w:unhideWhenUsed/>
    <w:rsid w:val="00BA41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1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25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2020-12-04T08:26:00Z</dcterms:created>
  <dcterms:modified xsi:type="dcterms:W3CDTF">2020-12-04T08:26:00Z</dcterms:modified>
</cp:coreProperties>
</file>